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D0C" w:rsidRDefault="00563D0C" w:rsidP="00DD5160">
      <w:pPr>
        <w:pStyle w:val="AS9100ProcedureTitle"/>
      </w:pPr>
    </w:p>
    <w:p w:rsidR="006C414E" w:rsidRDefault="00BC7645" w:rsidP="006C414E">
      <w:pPr>
        <w:pStyle w:val="AS9100ProcedureTitle"/>
      </w:pPr>
      <w:r w:rsidRPr="00DE55CB">
        <w:t>P</w:t>
      </w:r>
      <w:r w:rsidR="00DD5160" w:rsidRPr="00DE55CB">
        <w:t>rocedure</w:t>
      </w:r>
      <w:r w:rsidRPr="00DE55CB">
        <w:t xml:space="preserve">: </w:t>
      </w:r>
      <w:r w:rsidR="006C414E" w:rsidRPr="006C414E">
        <w:t xml:space="preserve">[Control of Nonconforming Service Proc Title] </w:t>
      </w:r>
    </w:p>
    <w:p w:rsidR="007049E7" w:rsidRPr="007049E7" w:rsidRDefault="007049E7" w:rsidP="006C414E">
      <w:pPr>
        <w:pStyle w:val="AS9100ProcedureLevel1"/>
      </w:pPr>
      <w:r w:rsidRPr="007049E7">
        <w:t>SUMMARY</w:t>
      </w:r>
    </w:p>
    <w:p w:rsidR="007049E7" w:rsidRPr="007049E7" w:rsidRDefault="007049E7" w:rsidP="007049E7">
      <w:pPr>
        <w:pStyle w:val="AS9100ProcedureLevel2"/>
      </w:pPr>
      <w:r w:rsidRPr="007049E7">
        <w:t xml:space="preserve">This procedure defines the requirements for identifying, processing and dispositioning nonconforming </w:t>
      </w:r>
      <w:r w:rsidR="006C414E">
        <w:t>service.</w:t>
      </w:r>
    </w:p>
    <w:p w:rsidR="00C31DF7" w:rsidRPr="007049E7" w:rsidRDefault="00C31DF7" w:rsidP="00C31DF7">
      <w:pPr>
        <w:pStyle w:val="AS9100ProcedureLevel2"/>
      </w:pPr>
      <w:r w:rsidRPr="007049E7">
        <w:t>The following definitions are important for a clear understanding of this procedure:</w:t>
      </w:r>
      <w:r w:rsidR="00D80D15">
        <w:t xml:space="preserve"> </w:t>
      </w:r>
      <w:r w:rsidR="00D80D15" w:rsidRPr="00D80D15">
        <w:rPr>
          <w:highlight w:val="yellow"/>
        </w:rPr>
        <w:t>[clarify or modify if needed]</w:t>
      </w:r>
    </w:p>
    <w:p w:rsidR="00C31DF7" w:rsidRPr="002D7429" w:rsidRDefault="00C31DF7" w:rsidP="00C31DF7">
      <w:pPr>
        <w:pStyle w:val="AS9100Level3"/>
      </w:pPr>
      <w:r w:rsidRPr="002D7429">
        <w:rPr>
          <w:b/>
        </w:rPr>
        <w:t xml:space="preserve">“Nonconforming </w:t>
      </w:r>
      <w:r w:rsidR="006C414E">
        <w:rPr>
          <w:b/>
        </w:rPr>
        <w:t>service</w:t>
      </w:r>
      <w:r w:rsidRPr="002D7429">
        <w:rPr>
          <w:b/>
        </w:rPr>
        <w:t>”</w:t>
      </w:r>
      <w:r w:rsidRPr="002D7429">
        <w:t xml:space="preserve"> is any </w:t>
      </w:r>
      <w:r w:rsidR="006C414E">
        <w:t>service provided to customers which is found to</w:t>
      </w:r>
      <w:r w:rsidRPr="002D7429">
        <w:t xml:space="preserve"> </w:t>
      </w:r>
      <w:r w:rsidRPr="006C414E">
        <w:t>not</w:t>
      </w:r>
      <w:r w:rsidRPr="002D7429">
        <w:t xml:space="preserve"> conform to requirements. These requirements may be customer requirements, statutory/regulatory requirements, or any other requirement deemed by [Short Client Name]</w:t>
      </w:r>
      <w:r w:rsidR="006C414E">
        <w:t xml:space="preserve">. </w:t>
      </w:r>
    </w:p>
    <w:p w:rsidR="00D808A9" w:rsidRDefault="006C414E" w:rsidP="00D80D15">
      <w:pPr>
        <w:pStyle w:val="AS9100ProcedureLevel2"/>
      </w:pPr>
      <w:r>
        <w:t>Nonconforming service</w:t>
      </w:r>
      <w:r w:rsidR="007049E7" w:rsidRPr="007049E7">
        <w:t xml:space="preserve"> can be discovered at any time, by any person or organization, including </w:t>
      </w:r>
      <w:r>
        <w:t xml:space="preserve">employees, </w:t>
      </w:r>
      <w:r w:rsidR="007049E7" w:rsidRPr="007049E7">
        <w:t xml:space="preserve">the customer, regulatory authorities, etc. </w:t>
      </w:r>
    </w:p>
    <w:p w:rsidR="00FA7767" w:rsidRDefault="00FA7767" w:rsidP="00FA7767">
      <w:pPr>
        <w:pStyle w:val="AS9100ProcedureLevel1"/>
      </w:pPr>
      <w:r w:rsidRPr="00482090">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CA4D2E">
        <w:trPr>
          <w:trHeight w:val="288"/>
        </w:trPr>
        <w:tc>
          <w:tcPr>
            <w:tcW w:w="907" w:type="dxa"/>
            <w:vAlign w:val="center"/>
          </w:tcPr>
          <w:p w:rsidR="00FA7767" w:rsidRPr="0027055C" w:rsidRDefault="00FA7767" w:rsidP="0027055C">
            <w:pPr>
              <w:pStyle w:val="AS9100CTableText"/>
              <w:jc w:val="center"/>
              <w:rPr>
                <w:b/>
              </w:rPr>
            </w:pPr>
            <w:r w:rsidRPr="0027055C">
              <w:rPr>
                <w:b/>
              </w:rPr>
              <w:t>Rev.</w:t>
            </w:r>
          </w:p>
        </w:tc>
        <w:tc>
          <w:tcPr>
            <w:tcW w:w="1375" w:type="dxa"/>
            <w:vAlign w:val="center"/>
          </w:tcPr>
          <w:p w:rsidR="00FA7767" w:rsidRPr="0027055C" w:rsidRDefault="00FA7767" w:rsidP="0027055C">
            <w:pPr>
              <w:pStyle w:val="AS9100CTableText"/>
              <w:jc w:val="center"/>
              <w:rPr>
                <w:b/>
              </w:rPr>
            </w:pPr>
            <w:r w:rsidRPr="0027055C">
              <w:rPr>
                <w:b/>
              </w:rPr>
              <w:t>Date</w:t>
            </w:r>
          </w:p>
        </w:tc>
        <w:tc>
          <w:tcPr>
            <w:tcW w:w="5111" w:type="dxa"/>
            <w:vAlign w:val="center"/>
          </w:tcPr>
          <w:p w:rsidR="00FA7767" w:rsidRPr="0027055C" w:rsidRDefault="00FA7767" w:rsidP="0027055C">
            <w:pPr>
              <w:pStyle w:val="AS9100CTableText"/>
              <w:jc w:val="center"/>
              <w:rPr>
                <w:b/>
              </w:rPr>
            </w:pPr>
            <w:r w:rsidRPr="0027055C">
              <w:rPr>
                <w:b/>
              </w:rPr>
              <w:t>Nature of Changes</w:t>
            </w:r>
          </w:p>
        </w:tc>
        <w:tc>
          <w:tcPr>
            <w:tcW w:w="1463" w:type="dxa"/>
            <w:vAlign w:val="center"/>
          </w:tcPr>
          <w:p w:rsidR="00FA7767" w:rsidRPr="0027055C" w:rsidRDefault="00FA7767" w:rsidP="0027055C">
            <w:pPr>
              <w:pStyle w:val="AS9100CTableText"/>
              <w:jc w:val="center"/>
              <w:rPr>
                <w:b/>
              </w:rPr>
            </w:pPr>
            <w:r w:rsidRPr="0027055C">
              <w:rPr>
                <w:b/>
              </w:rPr>
              <w:t>Approved By</w:t>
            </w:r>
          </w:p>
        </w:tc>
      </w:tr>
      <w:tr w:rsidR="00FA7767" w:rsidTr="00CA4D2E">
        <w:trPr>
          <w:trHeight w:val="288"/>
        </w:trPr>
        <w:tc>
          <w:tcPr>
            <w:tcW w:w="907" w:type="dxa"/>
            <w:vAlign w:val="center"/>
          </w:tcPr>
          <w:p w:rsidR="00FA7767" w:rsidRDefault="0027055C" w:rsidP="0027055C">
            <w:pPr>
              <w:pStyle w:val="AS9100CTableText"/>
              <w:jc w:val="center"/>
            </w:pPr>
            <w:r w:rsidRPr="0027055C">
              <w:t>[Rev Number]</w:t>
            </w:r>
          </w:p>
        </w:tc>
        <w:tc>
          <w:tcPr>
            <w:tcW w:w="1375" w:type="dxa"/>
            <w:vAlign w:val="center"/>
          </w:tcPr>
          <w:p w:rsidR="00FA7767" w:rsidRDefault="0027055C" w:rsidP="0027055C">
            <w:pPr>
              <w:pStyle w:val="AS9100CTableText"/>
              <w:jc w:val="center"/>
            </w:pPr>
            <w:r w:rsidRPr="0027055C">
              <w:t>[Date of Issue]</w:t>
            </w:r>
          </w:p>
        </w:tc>
        <w:tc>
          <w:tcPr>
            <w:tcW w:w="5111" w:type="dxa"/>
            <w:vAlign w:val="center"/>
          </w:tcPr>
          <w:p w:rsidR="00FA7767" w:rsidRDefault="00FA7767" w:rsidP="0027055C">
            <w:pPr>
              <w:pStyle w:val="AS9100CTableText"/>
              <w:jc w:val="left"/>
            </w:pPr>
            <w:r>
              <w:t>Original issue.</w:t>
            </w:r>
          </w:p>
        </w:tc>
        <w:tc>
          <w:tcPr>
            <w:tcW w:w="1463" w:type="dxa"/>
            <w:vAlign w:val="center"/>
          </w:tcPr>
          <w:p w:rsidR="00FA7767" w:rsidRDefault="0027055C" w:rsidP="0027055C">
            <w:pPr>
              <w:pStyle w:val="AS9100CTableText"/>
              <w:jc w:val="center"/>
            </w:pPr>
            <w:r w:rsidRPr="0027055C">
              <w:t>[Procedure Approver Name]</w:t>
            </w:r>
          </w:p>
        </w:tc>
      </w:tr>
      <w:tr w:rsidR="00FA7767" w:rsidTr="00CA4D2E">
        <w:trPr>
          <w:trHeight w:val="288"/>
        </w:trPr>
        <w:tc>
          <w:tcPr>
            <w:tcW w:w="907" w:type="dxa"/>
            <w:vAlign w:val="center"/>
          </w:tcPr>
          <w:p w:rsidR="00FA7767" w:rsidRDefault="00FA7767" w:rsidP="0027055C">
            <w:pPr>
              <w:pStyle w:val="AS9100CTableText"/>
              <w:jc w:val="center"/>
            </w:pPr>
          </w:p>
        </w:tc>
        <w:tc>
          <w:tcPr>
            <w:tcW w:w="1375" w:type="dxa"/>
            <w:vAlign w:val="center"/>
          </w:tcPr>
          <w:p w:rsidR="00FA7767" w:rsidRDefault="00FA7767" w:rsidP="0027055C">
            <w:pPr>
              <w:pStyle w:val="AS9100CTableText"/>
              <w:jc w:val="center"/>
            </w:pPr>
          </w:p>
        </w:tc>
        <w:tc>
          <w:tcPr>
            <w:tcW w:w="5111" w:type="dxa"/>
            <w:vAlign w:val="center"/>
          </w:tcPr>
          <w:p w:rsidR="00FA7767" w:rsidRDefault="00FA7767" w:rsidP="0027055C">
            <w:pPr>
              <w:pStyle w:val="AS9100CTableText"/>
              <w:jc w:val="left"/>
            </w:pPr>
          </w:p>
        </w:tc>
        <w:tc>
          <w:tcPr>
            <w:tcW w:w="1463" w:type="dxa"/>
            <w:vAlign w:val="center"/>
          </w:tcPr>
          <w:p w:rsidR="00FA7767" w:rsidRDefault="00FA7767" w:rsidP="0027055C">
            <w:pPr>
              <w:pStyle w:val="AS9100CTableText"/>
              <w:jc w:val="center"/>
            </w:pPr>
          </w:p>
        </w:tc>
      </w:tr>
      <w:tr w:rsidR="00FA7767" w:rsidTr="00CA4D2E">
        <w:trPr>
          <w:trHeight w:val="288"/>
        </w:trPr>
        <w:tc>
          <w:tcPr>
            <w:tcW w:w="907" w:type="dxa"/>
            <w:vAlign w:val="center"/>
          </w:tcPr>
          <w:p w:rsidR="00FA7767" w:rsidRDefault="00FA7767" w:rsidP="0027055C">
            <w:pPr>
              <w:pStyle w:val="AS9100CTableText"/>
              <w:jc w:val="center"/>
            </w:pPr>
          </w:p>
        </w:tc>
        <w:tc>
          <w:tcPr>
            <w:tcW w:w="1375" w:type="dxa"/>
            <w:vAlign w:val="center"/>
          </w:tcPr>
          <w:p w:rsidR="00FA7767" w:rsidRDefault="00FA7767" w:rsidP="0027055C">
            <w:pPr>
              <w:pStyle w:val="AS9100CTableText"/>
              <w:jc w:val="center"/>
            </w:pPr>
          </w:p>
        </w:tc>
        <w:tc>
          <w:tcPr>
            <w:tcW w:w="5111" w:type="dxa"/>
            <w:vAlign w:val="center"/>
          </w:tcPr>
          <w:p w:rsidR="00FA7767" w:rsidRDefault="00FA7767" w:rsidP="0027055C">
            <w:pPr>
              <w:pStyle w:val="AS9100CTableText"/>
              <w:jc w:val="left"/>
            </w:pPr>
          </w:p>
        </w:tc>
        <w:tc>
          <w:tcPr>
            <w:tcW w:w="1463" w:type="dxa"/>
            <w:vAlign w:val="center"/>
          </w:tcPr>
          <w:p w:rsidR="00FA7767" w:rsidRDefault="00FA7767" w:rsidP="0027055C">
            <w:pPr>
              <w:pStyle w:val="AS9100CTableText"/>
              <w:jc w:val="center"/>
            </w:pPr>
          </w:p>
        </w:tc>
      </w:tr>
    </w:tbl>
    <w:p w:rsidR="00CA4D2E" w:rsidRPr="007049E7" w:rsidRDefault="00CA4D2E" w:rsidP="00CA4D2E">
      <w:pPr>
        <w:pStyle w:val="AS9100Level3"/>
        <w:numPr>
          <w:ilvl w:val="0"/>
          <w:numId w:val="0"/>
        </w:numPr>
        <w:ind w:left="1440"/>
      </w:pPr>
    </w:p>
    <w:p w:rsidR="0064644E" w:rsidRPr="006C414E" w:rsidRDefault="0064644E" w:rsidP="0064644E">
      <w:pPr>
        <w:pStyle w:val="AS9100ProcedureLevel1"/>
      </w:pPr>
      <w:r w:rsidRPr="006C414E">
        <w:t xml:space="preserve">CONTROLLING </w:t>
      </w:r>
      <w:r w:rsidR="006C414E" w:rsidRPr="006C414E">
        <w:t>NONCONFORMING SERVICES</w:t>
      </w:r>
    </w:p>
    <w:p w:rsidR="0064644E" w:rsidRPr="007049E7" w:rsidRDefault="006C414E" w:rsidP="0064644E">
      <w:pPr>
        <w:pStyle w:val="AS9100ProcedureLevel2"/>
        <w:rPr>
          <w:b/>
        </w:rPr>
      </w:pPr>
      <w:r>
        <w:rPr>
          <w:b/>
        </w:rPr>
        <w:t>Discovery and Reporting</w:t>
      </w:r>
    </w:p>
    <w:p w:rsidR="0064644E" w:rsidRDefault="0064644E" w:rsidP="0064644E">
      <w:pPr>
        <w:pStyle w:val="AS9100Level3"/>
      </w:pPr>
      <w:r w:rsidRPr="007049E7">
        <w:t xml:space="preserve">When </w:t>
      </w:r>
      <w:r w:rsidR="006C414E">
        <w:t xml:space="preserve">nonconforming services are </w:t>
      </w:r>
      <w:r w:rsidRPr="007049E7">
        <w:t>discovered</w:t>
      </w:r>
      <w:r w:rsidR="006C414E">
        <w:t xml:space="preserve"> by employees, this shall be documented on the </w:t>
      </w:r>
      <w:r w:rsidR="006C414E" w:rsidRPr="006C414E">
        <w:rPr>
          <w:b/>
          <w:i/>
        </w:rPr>
        <w:t>Nonconforming Service Report</w:t>
      </w:r>
      <w:r w:rsidR="006C414E">
        <w:rPr>
          <w:b/>
          <w:i/>
        </w:rPr>
        <w:t xml:space="preserve"> (NSR)</w:t>
      </w:r>
      <w:r w:rsidR="006C414E">
        <w:t xml:space="preserve">. If the nonconforming service is reported by a third party, including a customer, the appropriate employee shall capture the information provided by the third party on the </w:t>
      </w:r>
      <w:r w:rsidR="006C414E" w:rsidRPr="006C414E">
        <w:rPr>
          <w:b/>
          <w:i/>
        </w:rPr>
        <w:t>Nonconforming Service Report</w:t>
      </w:r>
      <w:r w:rsidR="006C414E">
        <w:t>, including referencing any applicable notes, emails, or other documentation.</w:t>
      </w:r>
    </w:p>
    <w:p w:rsidR="006C414E" w:rsidRDefault="0064644E" w:rsidP="002B39E6">
      <w:pPr>
        <w:pStyle w:val="AS9100Level3"/>
      </w:pPr>
      <w:r>
        <w:t>The</w:t>
      </w:r>
      <w:r w:rsidR="006C414E" w:rsidRPr="006C414E">
        <w:rPr>
          <w:b/>
          <w:i/>
        </w:rPr>
        <w:t xml:space="preserve"> </w:t>
      </w:r>
      <w:r w:rsidR="006C414E" w:rsidRPr="006C414E">
        <w:rPr>
          <w:b/>
          <w:i/>
        </w:rPr>
        <w:t>Nonconforming Service Report</w:t>
      </w:r>
      <w:r w:rsidR="006C414E">
        <w:t xml:space="preserve"> is sent to the </w:t>
      </w:r>
      <w:r w:rsidR="006C414E" w:rsidRPr="006C414E">
        <w:rPr>
          <w:highlight w:val="yellow"/>
        </w:rPr>
        <w:t>[who?]</w:t>
      </w:r>
      <w:r w:rsidR="006C414E">
        <w:t xml:space="preserve"> for review and initial confirmation of the nonconformance. If it is determined the nonconformance did not occur, this can be noted and the NSR closed without further action. If the issue is confirmed, the procedure shall continue.</w:t>
      </w:r>
    </w:p>
    <w:p w:rsidR="0064644E" w:rsidRDefault="00D80D15" w:rsidP="002B39E6">
      <w:pPr>
        <w:pStyle w:val="AS9100Level3"/>
      </w:pPr>
      <w:r>
        <w:t xml:space="preserve">The </w:t>
      </w:r>
      <w:r w:rsidR="006C414E" w:rsidRPr="006C414E">
        <w:rPr>
          <w:highlight w:val="yellow"/>
        </w:rPr>
        <w:t>[who?]</w:t>
      </w:r>
      <w:r w:rsidR="006C414E">
        <w:t xml:space="preserve"> shall then document details of the NSR and conduct a root cause analysis, utilizing other personnel and resources as necessary. The </w:t>
      </w:r>
      <w:r w:rsidR="006C414E" w:rsidRPr="006C414E">
        <w:rPr>
          <w:highlight w:val="yellow"/>
        </w:rPr>
        <w:t>[who?]</w:t>
      </w:r>
      <w:r w:rsidR="006C414E">
        <w:t xml:space="preserve"> may delegate this responsibility, if needed.</w:t>
      </w:r>
    </w:p>
    <w:p w:rsidR="006C414E" w:rsidRPr="007049E7" w:rsidRDefault="006C414E" w:rsidP="002B39E6">
      <w:pPr>
        <w:pStyle w:val="AS9100Level3"/>
      </w:pPr>
      <w:r>
        <w:t xml:space="preserve">The </w:t>
      </w:r>
      <w:r w:rsidRPr="006C414E">
        <w:rPr>
          <w:highlight w:val="yellow"/>
        </w:rPr>
        <w:t>[who?]</w:t>
      </w:r>
      <w:r>
        <w:t xml:space="preserve"> will then oversee a disposition of the nonconforming service. This may include a refund, providing new services, providing corrected services, or other actions. All such actions shall be documented on the NSR form.</w:t>
      </w:r>
    </w:p>
    <w:p w:rsidR="00486837" w:rsidRDefault="006C414E" w:rsidP="00486837">
      <w:pPr>
        <w:pStyle w:val="AS9100Level3"/>
      </w:pPr>
      <w:r>
        <w:lastRenderedPageBreak/>
        <w:t>If customer approval is sought for the disposition, this shall be recorded on the NSR; if the customer approval is provided in another document or email, this shall be reference on the NSR instead.</w:t>
      </w:r>
    </w:p>
    <w:p w:rsidR="007049E7" w:rsidRPr="007049E7" w:rsidRDefault="00CA4D2E" w:rsidP="00CA4D2E">
      <w:pPr>
        <w:pStyle w:val="AS9100ProcedureLevel1"/>
      </w:pPr>
      <w:r w:rsidRPr="007049E7">
        <w:t xml:space="preserve">NONCONFORMANCE </w:t>
      </w:r>
      <w:r>
        <w:t xml:space="preserve">DATA ANALYSIS &amp; </w:t>
      </w:r>
      <w:r w:rsidRPr="007049E7">
        <w:t>TRENDING</w:t>
      </w:r>
    </w:p>
    <w:p w:rsidR="00FA7767" w:rsidRPr="007049E7" w:rsidRDefault="007049E7" w:rsidP="00CA4D2E">
      <w:pPr>
        <w:pStyle w:val="AS9100ProcedureLevel2"/>
      </w:pPr>
      <w:r w:rsidRPr="007049E7">
        <w:t xml:space="preserve">The </w:t>
      </w:r>
      <w:r w:rsidR="004A7D81" w:rsidRPr="004A7D81">
        <w:rPr>
          <w:highlight w:val="yellow"/>
        </w:rPr>
        <w:t>[who?]</w:t>
      </w:r>
      <w:r w:rsidR="004A7D81" w:rsidRPr="007049E7">
        <w:t xml:space="preserve"> </w:t>
      </w:r>
      <w:r w:rsidRPr="007049E7">
        <w:t xml:space="preserve">will present </w:t>
      </w:r>
      <w:r w:rsidR="006C414E">
        <w:t>service</w:t>
      </w:r>
      <w:r w:rsidR="004A7D81">
        <w:t xml:space="preserve"> quality </w:t>
      </w:r>
      <w:r w:rsidRPr="007049E7">
        <w:t>trend data to top management as part of periodic Management Review Meetings.</w:t>
      </w:r>
      <w:bookmarkStart w:id="0" w:name="_GoBack"/>
      <w:bookmarkEnd w:id="0"/>
    </w:p>
    <w:p w:rsidR="00D808A9" w:rsidRDefault="00D808A9" w:rsidP="007049E7">
      <w:pPr>
        <w:pStyle w:val="AS9100ProcedureLevel2"/>
        <w:numPr>
          <w:ilvl w:val="0"/>
          <w:numId w:val="0"/>
        </w:numPr>
      </w:pPr>
    </w:p>
    <w:sectPr w:rsidR="00D808A9" w:rsidSect="00DD5160">
      <w:headerReference w:type="default" r:id="rId7"/>
      <w:footerReference w:type="default" r:id="rId8"/>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214" w:rsidRDefault="005D1214">
      <w:pPr>
        <w:spacing w:after="0" w:line="240" w:lineRule="auto"/>
      </w:pPr>
      <w:r>
        <w:separator/>
      </w:r>
    </w:p>
  </w:endnote>
  <w:endnote w:type="continuationSeparator" w:id="0">
    <w:p w:rsidR="005D1214" w:rsidRDefault="005D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6C414E">
          <w:rPr>
            <w:rFonts w:ascii="Arial" w:hAnsi="Arial" w:cs="Arial"/>
            <w:bCs/>
            <w:noProof/>
            <w:sz w:val="18"/>
            <w:szCs w:val="18"/>
          </w:rPr>
          <w:t>1</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6C414E">
          <w:rPr>
            <w:rFonts w:ascii="Arial" w:hAnsi="Arial" w:cs="Arial"/>
            <w:bCs/>
            <w:noProof/>
            <w:sz w:val="18"/>
            <w:szCs w:val="18"/>
          </w:rPr>
          <w:t>2</w:t>
        </w:r>
        <w:r w:rsidRPr="00DD5160">
          <w:rPr>
            <w:rFonts w:ascii="Arial" w:hAnsi="Arial" w:cs="Arial"/>
            <w:bCs/>
            <w:sz w:val="18"/>
            <w:szCs w:val="18"/>
          </w:rPr>
          <w:fldChar w:fldCharType="end"/>
        </w:r>
      </w:p>
    </w:sdtContent>
  </w:sdt>
  <w:p w:rsidR="008C549D" w:rsidRDefault="008C5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214" w:rsidRDefault="005D1214">
      <w:pPr>
        <w:spacing w:after="0" w:line="240" w:lineRule="auto"/>
      </w:pPr>
      <w:r>
        <w:separator/>
      </w:r>
    </w:p>
  </w:footnote>
  <w:footnote w:type="continuationSeparator" w:id="0">
    <w:p w:rsidR="005D1214" w:rsidRDefault="005D1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[Full Client Name Reg Caps]</w:t>
    </w:r>
  </w:p>
  <w:p w:rsidR="008C549D" w:rsidRDefault="00BC7645" w:rsidP="00DD5160">
    <w:pPr>
      <w:pStyle w:val="AS9100ProcedureHeader"/>
    </w:pPr>
    <w:r>
      <w:t>Procedure</w:t>
    </w:r>
    <w:r w:rsidR="001D3FE6">
      <w:t xml:space="preserve">: </w:t>
    </w:r>
    <w:r w:rsidR="006C414E" w:rsidRPr="006C414E">
      <w:t>[Control of Nonconforming Service Proc Title]</w:t>
    </w:r>
  </w:p>
  <w:p w:rsidR="008C549D" w:rsidRDefault="00BC7645"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A41A4E"/>
    <w:multiLevelType w:val="multilevel"/>
    <w:tmpl w:val="702E122A"/>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47038"/>
    <w:rsid w:val="001D3FE6"/>
    <w:rsid w:val="0027055C"/>
    <w:rsid w:val="002D7429"/>
    <w:rsid w:val="00486837"/>
    <w:rsid w:val="004A7D81"/>
    <w:rsid w:val="004D18A8"/>
    <w:rsid w:val="00563D0C"/>
    <w:rsid w:val="005D1214"/>
    <w:rsid w:val="0064644E"/>
    <w:rsid w:val="006851AB"/>
    <w:rsid w:val="006A6187"/>
    <w:rsid w:val="006C414E"/>
    <w:rsid w:val="007049E7"/>
    <w:rsid w:val="00737CF0"/>
    <w:rsid w:val="00772CB0"/>
    <w:rsid w:val="007B7D38"/>
    <w:rsid w:val="00863601"/>
    <w:rsid w:val="00865359"/>
    <w:rsid w:val="008C549D"/>
    <w:rsid w:val="00990830"/>
    <w:rsid w:val="00AB11C6"/>
    <w:rsid w:val="00BC7645"/>
    <w:rsid w:val="00C2597A"/>
    <w:rsid w:val="00C31DF7"/>
    <w:rsid w:val="00C732AC"/>
    <w:rsid w:val="00CA4D2E"/>
    <w:rsid w:val="00CB24BB"/>
    <w:rsid w:val="00D808A9"/>
    <w:rsid w:val="00D80D15"/>
    <w:rsid w:val="00D96614"/>
    <w:rsid w:val="00DD5160"/>
    <w:rsid w:val="00DE55CB"/>
    <w:rsid w:val="00FA7767"/>
    <w:rsid w:val="00FD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68796A-4410-45DB-AB3C-F26AD6C1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uiPriority w:val="34"/>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1D3FE6"/>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1D3FE6"/>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ind w:left="1800"/>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dcterms:created xsi:type="dcterms:W3CDTF">2015-08-03T03:37:00Z</dcterms:created>
  <dcterms:modified xsi:type="dcterms:W3CDTF">2015-08-03T03:37:00Z</dcterms:modified>
  <cp:category>ISO 9001:2015; ISO 9001 Procedures</cp:category>
</cp:coreProperties>
</file>